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E93" w:rsidRPr="007E1976" w:rsidRDefault="006A7E93" w:rsidP="006A7E93">
      <w:pPr>
        <w:pStyle w:val="Heading1"/>
        <w:numPr>
          <w:ilvl w:val="0"/>
          <w:numId w:val="1"/>
        </w:numPr>
        <w:bidi/>
        <w:spacing w:line="240" w:lineRule="auto"/>
        <w:ind w:left="714" w:hanging="357"/>
        <w:rPr>
          <w:rFonts w:cs="B Nazanin"/>
          <w:color w:val="auto"/>
          <w:rtl/>
          <w:lang w:bidi="fa-IR"/>
        </w:rPr>
      </w:pPr>
      <w:bookmarkStart w:id="0" w:name="_Toc493761896"/>
      <w:r w:rsidRPr="00D32E5C">
        <w:rPr>
          <w:rFonts w:cs="B Nazanin" w:hint="cs"/>
          <w:color w:val="auto"/>
          <w:rtl/>
          <w:lang w:bidi="fa-IR"/>
        </w:rPr>
        <w:t>تله</w:t>
      </w:r>
      <w:r>
        <w:rPr>
          <w:rFonts w:cs="B Nazanin" w:hint="eastAsia"/>
          <w:color w:val="auto"/>
          <w:rtl/>
          <w:lang w:bidi="fa-IR"/>
        </w:rPr>
        <w:t>‌</w:t>
      </w:r>
      <w:r w:rsidRPr="00D32E5C">
        <w:rPr>
          <w:rFonts w:cs="B Nazanin" w:hint="cs"/>
          <w:color w:val="auto"/>
          <w:rtl/>
          <w:lang w:bidi="fa-IR"/>
        </w:rPr>
        <w:t xml:space="preserve">های </w:t>
      </w:r>
      <w:bookmarkEnd w:id="0"/>
      <w:r w:rsidRPr="007E1976">
        <w:rPr>
          <w:rFonts w:cs="B Nazanin" w:hint="cs"/>
          <w:color w:val="auto"/>
          <w:rtl/>
          <w:lang w:bidi="fa-IR"/>
        </w:rPr>
        <w:t>افزایه</w:t>
      </w:r>
    </w:p>
    <w:p w:rsidR="006A7E93" w:rsidRDefault="006A7E93" w:rsidP="006A7E93">
      <w:pPr>
        <w:bidi/>
        <w:spacing w:after="0" w:line="240" w:lineRule="auto"/>
        <w:jc w:val="lowKashida"/>
        <w:rPr>
          <w:rFonts w:cs="B Nazanin"/>
          <w:sz w:val="28"/>
          <w:szCs w:val="28"/>
          <w:rtl/>
          <w:lang w:bidi="fa-IR"/>
        </w:rPr>
      </w:pPr>
      <w:r>
        <w:rPr>
          <w:rFonts w:cs="B Nazanin" w:hint="cs"/>
          <w:sz w:val="28"/>
          <w:szCs w:val="28"/>
          <w:rtl/>
          <w:lang w:bidi="fa-IR"/>
        </w:rPr>
        <w:t xml:space="preserve">در ابتدای این استاندارد به دستورالعمل </w:t>
      </w:r>
      <w:r>
        <w:rPr>
          <w:rFonts w:cs="B Nazanin"/>
          <w:sz w:val="28"/>
          <w:szCs w:val="28"/>
          <w:lang w:bidi="fa-IR"/>
        </w:rPr>
        <w:t>G21</w:t>
      </w:r>
      <w:r>
        <w:rPr>
          <w:rFonts w:cs="B Nazanin" w:hint="cs"/>
          <w:sz w:val="28"/>
          <w:szCs w:val="28"/>
          <w:rtl/>
          <w:lang w:bidi="fa-IR"/>
        </w:rPr>
        <w:t xml:space="preserve"> پرداخته می‌شود؛ بر اساس این دستورالعمل باید راهکارهایی برای اطمینان یافتن از توانایی کاربران در چیره شدن بر تله‌های موجود در محتوا اندیشیده شود. درواقع، این دستورالعمل خواهان ایجاد اطمینان دربارۀ این مطلب است که کاربران صفحه‌کلید هنگام بروز تله در محتوا می‌توانند به کمک موشواره (موس) یا سایر ابزارهای اشاره‌گر بر آن چیره شوند.</w:t>
      </w:r>
    </w:p>
    <w:p w:rsidR="006A7E93" w:rsidRDefault="006A7E93" w:rsidP="006A7E93">
      <w:pPr>
        <w:bidi/>
        <w:spacing w:after="0" w:line="240" w:lineRule="auto"/>
        <w:jc w:val="lowKashida"/>
        <w:rPr>
          <w:rFonts w:cs="B Nazanin"/>
          <w:sz w:val="28"/>
          <w:szCs w:val="28"/>
          <w:rtl/>
          <w:lang w:bidi="fa-IR"/>
        </w:rPr>
      </w:pPr>
      <w:r>
        <w:rPr>
          <w:rFonts w:cs="B Nazanin" w:hint="cs"/>
          <w:sz w:val="28"/>
          <w:szCs w:val="28"/>
          <w:rtl/>
          <w:lang w:bidi="fa-IR"/>
        </w:rPr>
        <w:t>یک مثال دستوری: در این مثال محتوایی وجود دارد که به‌واسطۀ افزایه (</w:t>
      </w:r>
      <w:r>
        <w:rPr>
          <w:rFonts w:cs="B Nazanin"/>
          <w:sz w:val="28"/>
          <w:szCs w:val="28"/>
          <w:lang w:bidi="fa-IR"/>
        </w:rPr>
        <w:t>plug-in</w:t>
      </w:r>
      <w:r>
        <w:rPr>
          <w:rFonts w:cs="B Nazanin" w:hint="cs"/>
          <w:sz w:val="28"/>
          <w:szCs w:val="28"/>
          <w:rtl/>
          <w:lang w:bidi="fa-IR"/>
        </w:rPr>
        <w:t>) اجرا می‌شود. افزایه‌ها (</w:t>
      </w:r>
      <w:r>
        <w:rPr>
          <w:rFonts w:cs="B Nazanin"/>
          <w:sz w:val="28"/>
          <w:szCs w:val="28"/>
          <w:lang w:bidi="fa-IR"/>
        </w:rPr>
        <w:t>plug-in</w:t>
      </w:r>
      <w:r>
        <w:rPr>
          <w:rFonts w:cs="B Nazanin" w:hint="cs"/>
          <w:sz w:val="28"/>
          <w:szCs w:val="28"/>
          <w:rtl/>
          <w:lang w:bidi="fa-IR"/>
        </w:rPr>
        <w:t xml:space="preserve"> ها) هم توسط عامل کاربری اجراشدنی هستند؛ و محتوا زمانی قابل ارائه به کاربر می‌شود که افزایه (</w:t>
      </w:r>
      <w:r>
        <w:rPr>
          <w:rFonts w:cs="B Nazanin"/>
          <w:sz w:val="28"/>
          <w:szCs w:val="28"/>
          <w:lang w:bidi="fa-IR"/>
        </w:rPr>
        <w:t>plug-in</w:t>
      </w:r>
      <w:r>
        <w:rPr>
          <w:rFonts w:cs="B Nazanin" w:hint="cs"/>
          <w:sz w:val="28"/>
          <w:szCs w:val="28"/>
          <w:rtl/>
          <w:lang w:bidi="fa-IR"/>
        </w:rPr>
        <w:t>) موردنیاز محتوا در رابط کاربری کاربر جاسازی شده باشد. اگر افزایه (</w:t>
      </w:r>
      <w:r>
        <w:rPr>
          <w:rFonts w:cs="B Nazanin"/>
          <w:sz w:val="28"/>
          <w:szCs w:val="28"/>
          <w:lang w:bidi="fa-IR"/>
        </w:rPr>
        <w:t>plug-in</w:t>
      </w:r>
      <w:r>
        <w:rPr>
          <w:rFonts w:cs="B Nazanin" w:hint="cs"/>
          <w:sz w:val="28"/>
          <w:szCs w:val="28"/>
          <w:rtl/>
          <w:lang w:bidi="fa-IR"/>
        </w:rPr>
        <w:t>) در عامل کاربری جاسازی نشده باشد، عامل کاربری نمی‌تواند محتوای انتخابی را پخش کند. تمرکز نیز عامل دیگری است که در هنگام طراحی افزایه (</w:t>
      </w:r>
      <w:r>
        <w:rPr>
          <w:rFonts w:cs="B Nazanin"/>
          <w:sz w:val="28"/>
          <w:szCs w:val="28"/>
          <w:lang w:bidi="fa-IR"/>
        </w:rPr>
        <w:t>plug-in</w:t>
      </w:r>
      <w:r>
        <w:rPr>
          <w:rFonts w:cs="B Nazanin" w:hint="cs"/>
          <w:sz w:val="28"/>
          <w:szCs w:val="28"/>
          <w:rtl/>
          <w:lang w:bidi="fa-IR"/>
        </w:rPr>
        <w:t>) باید دیده شود.</w:t>
      </w:r>
    </w:p>
    <w:p w:rsidR="006A7E93" w:rsidRDefault="006A7E93" w:rsidP="006A7E93">
      <w:pPr>
        <w:bidi/>
        <w:spacing w:after="0" w:line="240" w:lineRule="auto"/>
        <w:jc w:val="lowKashida"/>
        <w:rPr>
          <w:rFonts w:cs="B Nazanin"/>
          <w:sz w:val="28"/>
          <w:szCs w:val="28"/>
          <w:rtl/>
          <w:lang w:bidi="fa-IR"/>
        </w:rPr>
      </w:pPr>
      <w:r>
        <w:rPr>
          <w:rFonts w:cs="B Nazanin" w:hint="cs"/>
          <w:sz w:val="28"/>
          <w:szCs w:val="28"/>
          <w:rtl/>
          <w:lang w:bidi="fa-IR"/>
        </w:rPr>
        <w:t>گاهی افزایه‌ها (</w:t>
      </w:r>
      <w:r>
        <w:rPr>
          <w:rFonts w:cs="B Nazanin"/>
          <w:sz w:val="28"/>
          <w:szCs w:val="28"/>
          <w:lang w:bidi="fa-IR"/>
        </w:rPr>
        <w:t>plug-in</w:t>
      </w:r>
      <w:r>
        <w:rPr>
          <w:rFonts w:cs="B Nazanin" w:hint="cs"/>
          <w:sz w:val="28"/>
          <w:szCs w:val="28"/>
          <w:rtl/>
          <w:lang w:bidi="fa-IR"/>
        </w:rPr>
        <w:t xml:space="preserve"> هایی) وجود دارند که از تمرکز صفحه‌کلید روی محتوا حمایت نمی‌کنند؛ که در این صورت باید سازوکاری برای برگشتن به صفحۀ اصلی توسط کاربر وجود داشته باشد. به عبارت دیگر، وقتی یک کاربر توسط صفحه‌کلید به محتوایی وارد شده است که اساساً به‌خاطر افزایه (</w:t>
      </w:r>
      <w:r>
        <w:rPr>
          <w:rFonts w:cs="B Nazanin"/>
          <w:sz w:val="28"/>
          <w:szCs w:val="28"/>
          <w:lang w:bidi="fa-IR"/>
        </w:rPr>
        <w:t>plug-in</w:t>
      </w:r>
      <w:r>
        <w:rPr>
          <w:rFonts w:cs="B Nazanin" w:hint="cs"/>
          <w:sz w:val="28"/>
          <w:szCs w:val="28"/>
          <w:rtl/>
          <w:lang w:bidi="fa-IR"/>
        </w:rPr>
        <w:t>) در دسترس نیست، باید راهکاری اندیشیده شود که دست‌کم کاربر بتواند از این تله بیرون بیاید. کاربر برای بیرون آمدن از این تله به روش‌های مبتنی بر صفحه‌کلید نیاز دارد. برای حل این مشکل باید یکی از سازوکارهای زیر برای کاربر فراهم شود:</w:t>
      </w:r>
    </w:p>
    <w:p w:rsidR="006A7E93" w:rsidRDefault="006A7E93" w:rsidP="006A7E93">
      <w:pPr>
        <w:bidi/>
        <w:spacing w:after="0" w:line="240" w:lineRule="auto"/>
        <w:jc w:val="lowKashida"/>
        <w:rPr>
          <w:rFonts w:cs="B Nazanin"/>
          <w:sz w:val="28"/>
          <w:szCs w:val="28"/>
          <w:rtl/>
          <w:lang w:bidi="fa-IR"/>
        </w:rPr>
      </w:pPr>
      <w:r>
        <w:rPr>
          <w:rFonts w:cs="B Nazanin" w:hint="cs"/>
          <w:sz w:val="28"/>
          <w:szCs w:val="28"/>
          <w:rtl/>
          <w:lang w:bidi="fa-IR"/>
        </w:rPr>
        <w:t>سازوکار اول اینکه از کاربری صفحه‌کلید برای تمرکز پیشرفته در محتوا و اشیای موجود در محتوا اطمینان یابیم. به عبارتی، بعد از اینکه کاربر وارد محدودۀ بدون عملکرد مبتنی بر صفحه‌کلید شد، اطمینان حاصل شود که صفحه‌کلید قابلیت‌های پیشرفته از دید تمرکز را دارد؛ قابلیت‌هایی که با آن‌ها بتواند از تله بیرون بیاید.</w:t>
      </w:r>
    </w:p>
    <w:p w:rsidR="006A7E93" w:rsidRDefault="006A7E93" w:rsidP="006A7E93">
      <w:pPr>
        <w:bidi/>
        <w:spacing w:after="0" w:line="240" w:lineRule="auto"/>
        <w:jc w:val="lowKashida"/>
        <w:rPr>
          <w:rFonts w:cs="B Nazanin"/>
          <w:sz w:val="28"/>
          <w:szCs w:val="28"/>
          <w:rtl/>
          <w:lang w:bidi="fa-IR"/>
        </w:rPr>
      </w:pPr>
      <w:r>
        <w:rPr>
          <w:rFonts w:cs="B Nazanin" w:hint="cs"/>
          <w:sz w:val="28"/>
          <w:szCs w:val="28"/>
          <w:rtl/>
          <w:lang w:bidi="fa-IR"/>
        </w:rPr>
        <w:t>سازوکار دوم این است که اگر اطمینان داریم که در محتوای مقصد یا اشیای موجود در محتوا از فناوری‌ای استفاده می‌شود که با کمک صفحه‌کلید از حرکت به سمت پنجرۀ مبدأ جلوگیری می‌کند، در هنگام طراحی باید کنترلی ایجاد شود که کاربر قبل از بدون ناوبری شدن محتوای مقصد، آن را شناسایی کند و از محدودۀ خطر یا تله خارج شود.</w:t>
      </w:r>
    </w:p>
    <w:p w:rsidR="006A7E93" w:rsidRDefault="006A7E93" w:rsidP="006A7E93">
      <w:pPr>
        <w:bidi/>
        <w:spacing w:after="0" w:line="240" w:lineRule="auto"/>
        <w:jc w:val="lowKashida"/>
        <w:rPr>
          <w:rFonts w:cs="B Nazanin"/>
          <w:sz w:val="28"/>
          <w:szCs w:val="28"/>
          <w:rtl/>
          <w:lang w:bidi="fa-IR"/>
        </w:rPr>
      </w:pPr>
      <w:r>
        <w:rPr>
          <w:rFonts w:cs="B Nazanin" w:hint="cs"/>
          <w:sz w:val="28"/>
          <w:szCs w:val="28"/>
          <w:rtl/>
          <w:lang w:bidi="fa-IR"/>
        </w:rPr>
        <w:t>اگر طراحان از فناوری‌هایی استفاده می‌کنند که مطمئن‌اند اجازه کاربری به کمک صفحه‌کلید را به کاربران نمی‌دهند، ناگزیرند در زمان طراحی راهکارهایی را بیندیشند که نخست به شیوۀ رسا به کاربر کم‌توان بازتاب داده شود که محتوای موردنظر شما توانایی ناوبری به‌وسیلۀ صفحه‌کلید را ندارد؛ دوم اینکه موظف‌اند کنترل‌هایی ایجاد کنند که کاربران در هنگام مواجهه با چنین محتواهایی از آن‌ها بپرهیزند یا از روی آن‌ها پرش کنند. درنتیجه، صفحۀ وب باید کاملاً با توانایی کاربران، به‌لحاظ ناوبری، با صفحه‌کلید سازگار باشد. اگر این سازگاری نمی‌تواند وجود داشته باشد، باید در همان صفحۀ وب، یا به نحو دیگری بیان شود یا راهکار جایگزین برای رسیدن به محتوا ارائه گردد.</w:t>
      </w:r>
    </w:p>
    <w:p w:rsidR="006A7E93" w:rsidRPr="00885FAC" w:rsidRDefault="006A7E93" w:rsidP="006A7E93">
      <w:pPr>
        <w:pStyle w:val="Heading2"/>
        <w:numPr>
          <w:ilvl w:val="1"/>
          <w:numId w:val="3"/>
        </w:numPr>
        <w:bidi/>
        <w:ind w:left="1138" w:hanging="571"/>
        <w:rPr>
          <w:rFonts w:cs="B Nazanin"/>
          <w:color w:val="auto"/>
          <w:sz w:val="28"/>
          <w:szCs w:val="28"/>
          <w:rtl/>
          <w:lang w:bidi="fa-IR"/>
        </w:rPr>
      </w:pPr>
      <w:bookmarkStart w:id="1" w:name="_Toc493761897"/>
      <w:r w:rsidRPr="00885FAC">
        <w:rPr>
          <w:rFonts w:cs="B Nazanin" w:hint="cs"/>
          <w:color w:val="auto"/>
          <w:sz w:val="28"/>
          <w:szCs w:val="28"/>
          <w:rtl/>
          <w:lang w:bidi="fa-IR"/>
        </w:rPr>
        <w:lastRenderedPageBreak/>
        <w:t>مثال</w:t>
      </w:r>
      <w:r>
        <w:rPr>
          <w:rFonts w:cs="B Nazanin" w:hint="eastAsia"/>
          <w:color w:val="auto"/>
          <w:sz w:val="28"/>
          <w:szCs w:val="28"/>
          <w:rtl/>
          <w:lang w:bidi="fa-IR"/>
        </w:rPr>
        <w:t>‌</w:t>
      </w:r>
      <w:r w:rsidRPr="00885FAC">
        <w:rPr>
          <w:rFonts w:cs="B Nazanin" w:hint="cs"/>
          <w:color w:val="auto"/>
          <w:sz w:val="28"/>
          <w:szCs w:val="28"/>
          <w:rtl/>
          <w:lang w:bidi="fa-IR"/>
        </w:rPr>
        <w:t xml:space="preserve">هایی برای این </w:t>
      </w:r>
      <w:bookmarkEnd w:id="1"/>
      <w:r>
        <w:rPr>
          <w:rFonts w:cs="B Nazanin" w:hint="eastAsia"/>
          <w:color w:val="auto"/>
          <w:sz w:val="28"/>
          <w:szCs w:val="28"/>
          <w:rtl/>
          <w:lang w:bidi="fa-IR"/>
        </w:rPr>
        <w:t>دستورالعمل</w:t>
      </w:r>
    </w:p>
    <w:p w:rsidR="006A7E93" w:rsidRPr="00FD6561" w:rsidRDefault="006A7E93" w:rsidP="006A7E93">
      <w:pPr>
        <w:bidi/>
        <w:spacing w:after="0" w:line="240" w:lineRule="auto"/>
        <w:ind w:left="857"/>
        <w:jc w:val="lowKashida"/>
        <w:rPr>
          <w:rFonts w:cs="B Nazanin"/>
          <w:b/>
          <w:bCs/>
          <w:sz w:val="28"/>
          <w:szCs w:val="28"/>
          <w:rtl/>
          <w:lang w:bidi="fa-IR"/>
        </w:rPr>
      </w:pPr>
      <w:r w:rsidRPr="00FD6561">
        <w:rPr>
          <w:rFonts w:cs="B Nazanin" w:hint="cs"/>
          <w:b/>
          <w:bCs/>
          <w:sz w:val="28"/>
          <w:szCs w:val="28"/>
          <w:rtl/>
          <w:lang w:bidi="fa-IR"/>
        </w:rPr>
        <w:t>1-</w:t>
      </w:r>
      <w:r>
        <w:rPr>
          <w:rFonts w:cs="B Nazanin" w:hint="cs"/>
          <w:b/>
          <w:bCs/>
          <w:sz w:val="28"/>
          <w:szCs w:val="28"/>
          <w:rtl/>
          <w:lang w:bidi="fa-IR"/>
        </w:rPr>
        <w:t>1</w:t>
      </w:r>
      <w:r w:rsidRPr="00FD6561">
        <w:rPr>
          <w:rFonts w:cs="B Nazanin" w:hint="cs"/>
          <w:b/>
          <w:bCs/>
          <w:sz w:val="28"/>
          <w:szCs w:val="28"/>
          <w:rtl/>
          <w:lang w:bidi="fa-IR"/>
        </w:rPr>
        <w:t>-1 مثال: تله</w:t>
      </w:r>
    </w:p>
    <w:p w:rsidR="006A7E93" w:rsidRDefault="006A7E93" w:rsidP="006A7E93">
      <w:pPr>
        <w:bidi/>
        <w:spacing w:after="0" w:line="240" w:lineRule="auto"/>
        <w:jc w:val="lowKashida"/>
        <w:rPr>
          <w:rFonts w:cs="B Nazanin"/>
          <w:sz w:val="28"/>
          <w:szCs w:val="28"/>
          <w:rtl/>
          <w:lang w:bidi="fa-IR"/>
        </w:rPr>
      </w:pPr>
      <w:r>
        <w:rPr>
          <w:rFonts w:cs="B Nazanin" w:hint="cs"/>
          <w:sz w:val="28"/>
          <w:szCs w:val="28"/>
          <w:rtl/>
          <w:lang w:bidi="fa-IR"/>
        </w:rPr>
        <w:t>یک صفحۀ وب دارای محتوایی است که از دسترسی (</w:t>
      </w:r>
      <w:r>
        <w:rPr>
          <w:rFonts w:cs="B Nazanin"/>
          <w:sz w:val="28"/>
          <w:szCs w:val="28"/>
          <w:lang w:bidi="fa-IR"/>
        </w:rPr>
        <w:t>accessibility</w:t>
      </w:r>
      <w:r>
        <w:rPr>
          <w:rFonts w:cs="B Nazanin" w:hint="cs"/>
          <w:sz w:val="28"/>
          <w:szCs w:val="28"/>
          <w:rtl/>
          <w:lang w:bidi="fa-IR"/>
        </w:rPr>
        <w:t>) به‌وسیلۀ صفحه‌کلید حمایت نمی‌کند. در کنار این محتوا دستورالعملی دربارۀ چگونگی حرکت تمرکز صفحه‌کلید به محتوا جاسازی شده است که از توسعۀ دسترسی به‌وسیلۀ صفحه‌کلید حمایت می‌کند. درواقع، این دستورالعمل قبل از کد محتوایی قرار دارد که از توسعۀ دسترسی به‌وسیلۀ صفحه‌کلید حمایت نمی‌کند.</w:t>
      </w:r>
    </w:p>
    <w:p w:rsidR="006A7E93" w:rsidRDefault="006A7E93" w:rsidP="006A7E93">
      <w:pPr>
        <w:bidi/>
        <w:spacing w:after="0" w:line="240" w:lineRule="auto"/>
        <w:jc w:val="lowKashida"/>
        <w:rPr>
          <w:rFonts w:cs="B Nazanin"/>
          <w:sz w:val="28"/>
          <w:szCs w:val="28"/>
          <w:rtl/>
          <w:lang w:bidi="fa-IR"/>
        </w:rPr>
      </w:pPr>
    </w:p>
    <w:p w:rsidR="006A7E93" w:rsidRPr="00FD6561" w:rsidRDefault="006A7E93" w:rsidP="006A7E93">
      <w:pPr>
        <w:bidi/>
        <w:spacing w:after="0" w:line="240" w:lineRule="auto"/>
        <w:ind w:left="857"/>
        <w:jc w:val="lowKashida"/>
        <w:rPr>
          <w:rFonts w:cs="B Nazanin"/>
          <w:b/>
          <w:bCs/>
          <w:sz w:val="28"/>
          <w:szCs w:val="28"/>
          <w:rtl/>
          <w:lang w:bidi="fa-IR"/>
        </w:rPr>
      </w:pPr>
      <w:r w:rsidRPr="00FD6561">
        <w:rPr>
          <w:rFonts w:cs="B Nazanin" w:hint="cs"/>
          <w:b/>
          <w:bCs/>
          <w:sz w:val="28"/>
          <w:szCs w:val="28"/>
          <w:rtl/>
          <w:lang w:bidi="fa-IR"/>
        </w:rPr>
        <w:t>2-</w:t>
      </w:r>
      <w:r>
        <w:rPr>
          <w:rFonts w:cs="B Nazanin" w:hint="cs"/>
          <w:b/>
          <w:bCs/>
          <w:sz w:val="28"/>
          <w:szCs w:val="28"/>
          <w:rtl/>
          <w:lang w:bidi="fa-IR"/>
        </w:rPr>
        <w:t>1</w:t>
      </w:r>
      <w:r w:rsidRPr="00FD6561">
        <w:rPr>
          <w:rFonts w:cs="B Nazanin" w:hint="cs"/>
          <w:b/>
          <w:bCs/>
          <w:sz w:val="28"/>
          <w:szCs w:val="28"/>
          <w:rtl/>
          <w:lang w:bidi="fa-IR"/>
        </w:rPr>
        <w:t>-1 مثال: اعلان نحو</w:t>
      </w:r>
      <w:r>
        <w:rPr>
          <w:rFonts w:cs="B Nazanin" w:hint="cs"/>
          <w:b/>
          <w:bCs/>
          <w:sz w:val="28"/>
          <w:szCs w:val="28"/>
          <w:rtl/>
          <w:lang w:bidi="fa-IR"/>
        </w:rPr>
        <w:t>ۀ</w:t>
      </w:r>
      <w:r w:rsidRPr="00FD6561">
        <w:rPr>
          <w:rFonts w:cs="B Nazanin" w:hint="cs"/>
          <w:b/>
          <w:bCs/>
          <w:sz w:val="28"/>
          <w:szCs w:val="28"/>
          <w:rtl/>
          <w:lang w:bidi="fa-IR"/>
        </w:rPr>
        <w:t xml:space="preserve"> انتقال اشاره</w:t>
      </w:r>
      <w:r>
        <w:rPr>
          <w:rFonts w:cs="B Nazanin" w:hint="cs"/>
          <w:b/>
          <w:bCs/>
          <w:sz w:val="28"/>
          <w:szCs w:val="28"/>
          <w:rtl/>
          <w:lang w:bidi="fa-IR"/>
        </w:rPr>
        <w:t>‌</w:t>
      </w:r>
      <w:r w:rsidRPr="00FD6561">
        <w:rPr>
          <w:rFonts w:cs="B Nazanin" w:hint="cs"/>
          <w:b/>
          <w:bCs/>
          <w:sz w:val="28"/>
          <w:szCs w:val="28"/>
          <w:rtl/>
          <w:lang w:bidi="fa-IR"/>
        </w:rPr>
        <w:t>گر به خارج از تله</w:t>
      </w:r>
    </w:p>
    <w:p w:rsidR="006A7E93" w:rsidRDefault="006A7E93" w:rsidP="006A7E93">
      <w:pPr>
        <w:bidi/>
        <w:spacing w:after="0" w:line="240" w:lineRule="auto"/>
        <w:jc w:val="lowKashida"/>
        <w:rPr>
          <w:rFonts w:cs="B Nazanin"/>
          <w:sz w:val="28"/>
          <w:szCs w:val="28"/>
          <w:rtl/>
          <w:lang w:bidi="fa-IR"/>
        </w:rPr>
      </w:pPr>
      <w:r>
        <w:rPr>
          <w:rFonts w:cs="B Nazanin" w:hint="cs"/>
          <w:sz w:val="28"/>
          <w:szCs w:val="28"/>
          <w:rtl/>
          <w:lang w:bidi="fa-IR"/>
        </w:rPr>
        <w:t>یک اطلاعیۀ کمکی برای محتوای بدون امکان توسعۀ دسترسی توسط صفحه‌کلید ایجاد شده است. این اطلاعیه یا سند چگونگی حرکت موشواره (موس) به محتوای دارای امکان دسترسی به صفحه‌کلید را توضیح می‌دهد؛ و این محتوا به افزایش امکان دسترسی به‌وسیلۀ صفحه‌کلید</w:t>
      </w:r>
      <w:r>
        <w:rPr>
          <w:rFonts w:cs="B Nazanin"/>
          <w:sz w:val="28"/>
          <w:szCs w:val="28"/>
          <w:rtl/>
          <w:lang w:bidi="fa-IR"/>
        </w:rPr>
        <w:t xml:space="preserve"> </w:t>
      </w:r>
      <w:r>
        <w:rPr>
          <w:rFonts w:cs="B Nazanin" w:hint="cs"/>
          <w:sz w:val="28"/>
          <w:szCs w:val="28"/>
          <w:rtl/>
          <w:lang w:bidi="fa-IR"/>
        </w:rPr>
        <w:t>کمک می‌کند.</w:t>
      </w:r>
    </w:p>
    <w:p w:rsidR="006A7E93" w:rsidRDefault="006A7E93" w:rsidP="006A7E93">
      <w:pPr>
        <w:bidi/>
        <w:spacing w:after="0" w:line="240" w:lineRule="auto"/>
        <w:jc w:val="lowKashida"/>
        <w:rPr>
          <w:rFonts w:cs="B Nazanin"/>
          <w:sz w:val="28"/>
          <w:szCs w:val="28"/>
          <w:rtl/>
          <w:lang w:bidi="fa-IR"/>
        </w:rPr>
      </w:pPr>
    </w:p>
    <w:p w:rsidR="006A7E93" w:rsidRPr="00FD6561" w:rsidRDefault="006A7E93" w:rsidP="006A7E93">
      <w:pPr>
        <w:bidi/>
        <w:spacing w:after="0" w:line="240" w:lineRule="auto"/>
        <w:ind w:left="857"/>
        <w:jc w:val="lowKashida"/>
        <w:rPr>
          <w:rFonts w:cs="B Nazanin"/>
          <w:b/>
          <w:bCs/>
          <w:sz w:val="28"/>
          <w:szCs w:val="28"/>
          <w:rtl/>
          <w:lang w:bidi="fa-IR"/>
        </w:rPr>
      </w:pPr>
      <w:r w:rsidRPr="00FD6561">
        <w:rPr>
          <w:rFonts w:cs="B Nazanin" w:hint="cs"/>
          <w:b/>
          <w:bCs/>
          <w:sz w:val="28"/>
          <w:szCs w:val="28"/>
          <w:rtl/>
          <w:lang w:bidi="fa-IR"/>
        </w:rPr>
        <w:t>3-</w:t>
      </w:r>
      <w:r>
        <w:rPr>
          <w:rFonts w:cs="B Nazanin" w:hint="cs"/>
          <w:b/>
          <w:bCs/>
          <w:sz w:val="28"/>
          <w:szCs w:val="28"/>
          <w:rtl/>
          <w:lang w:bidi="fa-IR"/>
        </w:rPr>
        <w:t>1</w:t>
      </w:r>
      <w:bookmarkStart w:id="2" w:name="_GoBack"/>
      <w:bookmarkEnd w:id="2"/>
      <w:r w:rsidRPr="00FD6561">
        <w:rPr>
          <w:rFonts w:cs="B Nazanin" w:hint="cs"/>
          <w:b/>
          <w:bCs/>
          <w:sz w:val="28"/>
          <w:szCs w:val="28"/>
          <w:rtl/>
          <w:lang w:bidi="fa-IR"/>
        </w:rPr>
        <w:t xml:space="preserve">-1 مثال: تغییر تمرکز </w:t>
      </w:r>
      <w:r>
        <w:rPr>
          <w:rFonts w:cs="B Nazanin" w:hint="cs"/>
          <w:b/>
          <w:bCs/>
          <w:sz w:val="28"/>
          <w:szCs w:val="28"/>
          <w:rtl/>
          <w:lang w:bidi="fa-IR"/>
        </w:rPr>
        <w:t>موشواره (</w:t>
      </w:r>
      <w:r w:rsidRPr="00FD6561">
        <w:rPr>
          <w:rFonts w:cs="B Nazanin" w:hint="cs"/>
          <w:b/>
          <w:bCs/>
          <w:sz w:val="28"/>
          <w:szCs w:val="28"/>
          <w:rtl/>
          <w:lang w:bidi="fa-IR"/>
        </w:rPr>
        <w:t>موس</w:t>
      </w:r>
      <w:r>
        <w:rPr>
          <w:rFonts w:cs="B Nazanin" w:hint="cs"/>
          <w:b/>
          <w:bCs/>
          <w:sz w:val="28"/>
          <w:szCs w:val="28"/>
          <w:rtl/>
          <w:lang w:bidi="fa-IR"/>
        </w:rPr>
        <w:t>)</w:t>
      </w:r>
      <w:r w:rsidRPr="00FD6561">
        <w:rPr>
          <w:rFonts w:cs="B Nazanin" w:hint="cs"/>
          <w:b/>
          <w:bCs/>
          <w:sz w:val="28"/>
          <w:szCs w:val="28"/>
          <w:rtl/>
          <w:lang w:bidi="fa-IR"/>
        </w:rPr>
        <w:t xml:space="preserve"> از محتوای </w:t>
      </w:r>
      <w:r>
        <w:rPr>
          <w:rFonts w:cs="B Nazanin" w:hint="cs"/>
          <w:b/>
          <w:bCs/>
          <w:sz w:val="28"/>
          <w:szCs w:val="28"/>
          <w:rtl/>
          <w:lang w:bidi="fa-IR"/>
        </w:rPr>
        <w:t>دور از</w:t>
      </w:r>
      <w:r w:rsidRPr="00FD6561">
        <w:rPr>
          <w:rFonts w:cs="B Nazanin" w:hint="cs"/>
          <w:b/>
          <w:bCs/>
          <w:sz w:val="28"/>
          <w:szCs w:val="28"/>
          <w:rtl/>
          <w:lang w:bidi="fa-IR"/>
        </w:rPr>
        <w:t xml:space="preserve"> دسترس به محتوای </w:t>
      </w:r>
      <w:r>
        <w:rPr>
          <w:rFonts w:cs="B Nazanin" w:hint="cs"/>
          <w:b/>
          <w:bCs/>
          <w:sz w:val="28"/>
          <w:szCs w:val="28"/>
          <w:rtl/>
          <w:lang w:bidi="fa-IR"/>
        </w:rPr>
        <w:t xml:space="preserve">در </w:t>
      </w:r>
      <w:r w:rsidRPr="00FD6561">
        <w:rPr>
          <w:rFonts w:cs="B Nazanin" w:hint="cs"/>
          <w:b/>
          <w:bCs/>
          <w:sz w:val="28"/>
          <w:szCs w:val="28"/>
          <w:rtl/>
          <w:lang w:bidi="fa-IR"/>
        </w:rPr>
        <w:t>دسترس</w:t>
      </w:r>
    </w:p>
    <w:p w:rsidR="006A7E93" w:rsidRDefault="006A7E93" w:rsidP="006A7E93">
      <w:pPr>
        <w:bidi/>
        <w:spacing w:after="0" w:line="240" w:lineRule="auto"/>
        <w:jc w:val="lowKashida"/>
        <w:rPr>
          <w:rFonts w:cs="B Nazanin"/>
          <w:sz w:val="28"/>
          <w:szCs w:val="28"/>
          <w:rtl/>
          <w:lang w:bidi="fa-IR"/>
        </w:rPr>
      </w:pPr>
      <w:r>
        <w:rPr>
          <w:rFonts w:cs="B Nazanin" w:hint="cs"/>
          <w:sz w:val="28"/>
          <w:szCs w:val="28"/>
          <w:rtl/>
          <w:lang w:bidi="fa-IR"/>
        </w:rPr>
        <w:t>مثال بعدی، یک اطلاعیه برای یک صفحۀ وب است که در آن چگونگی استفاده از حرکت تمرکز موشواره (موس) از محتوای دور از دسترس به محتوای در دسترس به‌وسیلۀ صفحه‌کلید را بیان می‌کند. همچنین این اطلاعیۀ کمکی می‌تواند امکان دسترسی به‌وسیلۀ صفحه‌کلید را دارا باشد.</w:t>
      </w:r>
    </w:p>
    <w:p w:rsidR="00AF4C9A" w:rsidRDefault="00AF4C9A"/>
    <w:sectPr w:rsidR="00AF4C9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BC1D24"/>
    <w:multiLevelType w:val="multilevel"/>
    <w:tmpl w:val="4A4A837C"/>
    <w:lvl w:ilvl="0">
      <w:start w:val="7"/>
      <w:numFmt w:val="decimal"/>
      <w:lvlText w:val="%1"/>
      <w:lvlJc w:val="left"/>
      <w:pPr>
        <w:ind w:left="405" w:hanging="40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7A891BA4"/>
    <w:multiLevelType w:val="multilevel"/>
    <w:tmpl w:val="35E036BC"/>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nsid w:val="7CD11E87"/>
    <w:multiLevelType w:val="hybridMultilevel"/>
    <w:tmpl w:val="0C628076"/>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E93"/>
    <w:rsid w:val="006A7E93"/>
    <w:rsid w:val="00AF4C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E93"/>
  </w:style>
  <w:style w:type="paragraph" w:styleId="Heading1">
    <w:name w:val="heading 1"/>
    <w:basedOn w:val="Normal"/>
    <w:next w:val="Normal"/>
    <w:link w:val="Heading1Char"/>
    <w:uiPriority w:val="9"/>
    <w:qFormat/>
    <w:rsid w:val="006A7E9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A7E9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7E9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A7E93"/>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E93"/>
  </w:style>
  <w:style w:type="paragraph" w:styleId="Heading1">
    <w:name w:val="heading 1"/>
    <w:basedOn w:val="Normal"/>
    <w:next w:val="Normal"/>
    <w:link w:val="Heading1Char"/>
    <w:uiPriority w:val="9"/>
    <w:qFormat/>
    <w:rsid w:val="006A7E9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A7E9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7E9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A7E93"/>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536</Words>
  <Characters>3056</Characters>
  <Application>Microsoft Office Word</Application>
  <DocSecurity>0</DocSecurity>
  <Lines>25</Lines>
  <Paragraphs>7</Paragraphs>
  <ScaleCrop>false</ScaleCrop>
  <Company/>
  <LinksUpToDate>false</LinksUpToDate>
  <CharactersWithSpaces>3585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2017-12-09T14:39:00Z</dcterms:created>
  <dcterms:modified xsi:type="dcterms:W3CDTF">2017-12-09T14:40:00Z</dcterms:modified>
</cp:coreProperties>
</file>